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C23" w:rsidRPr="00F96C5E" w:rsidRDefault="00826C23" w:rsidP="00826C2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826C23" w:rsidRPr="00F96C5E" w:rsidTr="00E913FB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26C23" w:rsidRPr="00F96C5E" w:rsidRDefault="00826C23" w:rsidP="00E913F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hyperlink r:id="rId5" w:history="1">
              <w:r w:rsidRPr="00F96C5E">
                <w:rPr>
                  <w:rFonts w:ascii="Times New Roman" w:eastAsia="Times New Roman" w:hAnsi="Times New Roman" w:cs="Times New Roman"/>
                  <w:b/>
                  <w:sz w:val="4"/>
                  <w:szCs w:val="24"/>
                </w:rPr>
                <w:t>.</w:t>
              </w:r>
            </w:hyperlink>
          </w:p>
          <w:p w:rsidR="00826C23" w:rsidRPr="00F96C5E" w:rsidRDefault="00826C23" w:rsidP="00E913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4"/>
                <w:lang w:eastAsia="ru-RU"/>
              </w:rPr>
            </w:pPr>
            <w:hyperlink r:id="rId6" w:history="1">
              <w:r w:rsidRPr="00F96C5E">
                <w:rPr>
                  <w:rFonts w:ascii="Times New Roman" w:eastAsia="Times New Roman" w:hAnsi="Times New Roman" w:cs="Times New Roman"/>
                  <w:b/>
                  <w:sz w:val="20"/>
                  <w:szCs w:val="24"/>
                </w:rPr>
                <w:t>РЕСПУБЛИКА АДЫГЕЯ</w:t>
              </w:r>
            </w:hyperlink>
          </w:p>
          <w:p w:rsidR="00826C23" w:rsidRPr="00F96C5E" w:rsidRDefault="00826C23" w:rsidP="00E913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4"/>
              </w:rPr>
            </w:pPr>
            <w:hyperlink r:id="rId7" w:history="1">
              <w:r w:rsidRPr="00F96C5E">
                <w:rPr>
                  <w:rFonts w:ascii="Times New Roman" w:eastAsia="Times New Roman" w:hAnsi="Times New Roman" w:cs="Times New Roman"/>
                  <w:b/>
                  <w:sz w:val="20"/>
                  <w:szCs w:val="24"/>
                </w:rPr>
                <w:t>АДМИНИСТРАЦИЯ</w:t>
              </w:r>
              <w:r w:rsidRPr="00F96C5E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 </w:t>
              </w:r>
              <w:r w:rsidRPr="00F96C5E">
                <w:rPr>
                  <w:rFonts w:ascii="Times New Roman" w:eastAsia="Times New Roman" w:hAnsi="Times New Roman" w:cs="Times New Roman"/>
                  <w:b/>
                  <w:caps/>
                  <w:sz w:val="20"/>
                  <w:szCs w:val="24"/>
                </w:rPr>
                <w:t xml:space="preserve">Муниципального образования </w:t>
              </w:r>
              <w:r w:rsidRPr="00F96C5E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«</w:t>
              </w:r>
              <w:r w:rsidRPr="00F96C5E">
                <w:rPr>
                  <w:rFonts w:ascii="Times New Roman" w:eastAsia="Times New Roman" w:hAnsi="Times New Roman" w:cs="Times New Roman"/>
                  <w:b/>
                  <w:sz w:val="20"/>
                  <w:szCs w:val="24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6C23" w:rsidRPr="00F96C5E" w:rsidRDefault="00826C23" w:rsidP="00E913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6C5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8C612F" wp14:editId="0C78EB98">
                  <wp:extent cx="847725" cy="819150"/>
                  <wp:effectExtent l="0" t="0" r="9525" b="0"/>
                  <wp:docPr id="6" name="Рисунок 6" descr="Описание: Описание: Описание: Adygeya_-_Coat_of_Arm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Adygeya_-_Coat_of_Arm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6C23" w:rsidRPr="00F96C5E" w:rsidRDefault="00826C23" w:rsidP="00E913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4"/>
                <w:szCs w:val="24"/>
                <w:lang w:eastAsia="ru-RU"/>
              </w:rPr>
            </w:pPr>
            <w:hyperlink r:id="rId10" w:history="1">
              <w:r w:rsidRPr="00F96C5E">
                <w:rPr>
                  <w:rFonts w:ascii="Times New Roman" w:eastAsia="Times New Roman" w:hAnsi="Times New Roman" w:cs="Times New Roman"/>
                  <w:b/>
                  <w:sz w:val="20"/>
                  <w:szCs w:val="24"/>
                </w:rPr>
                <w:t>АДЫГЭ РЕСПУБЛИК</w:t>
              </w:r>
            </w:hyperlink>
          </w:p>
          <w:p w:rsidR="00826C23" w:rsidRPr="00F96C5E" w:rsidRDefault="00826C23" w:rsidP="00E913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</w:rPr>
            </w:pPr>
            <w:hyperlink r:id="rId11" w:history="1">
              <w:r w:rsidRPr="00F96C5E">
                <w:rPr>
                  <w:rFonts w:ascii="Times New Roman" w:eastAsia="Times New Roman" w:hAnsi="Times New Roman" w:cs="Times New Roman"/>
                  <w:b/>
                  <w:sz w:val="20"/>
                  <w:szCs w:val="24"/>
                </w:rPr>
                <w:t>МУНИЦИПАЛЬНЭ ГЪЭПСЫК</w:t>
              </w:r>
              <w:proofErr w:type="gramStart"/>
              <w:r w:rsidRPr="00F96C5E">
                <w:rPr>
                  <w:rFonts w:ascii="Times New Roman" w:eastAsia="Times New Roman" w:hAnsi="Times New Roman" w:cs="Times New Roman"/>
                  <w:b/>
                  <w:sz w:val="20"/>
                  <w:szCs w:val="24"/>
                  <w:lang w:val="en-US"/>
                </w:rPr>
                <w:t>I</w:t>
              </w:r>
              <w:proofErr w:type="gramEnd"/>
              <w:r w:rsidRPr="00F96C5E">
                <w:rPr>
                  <w:rFonts w:ascii="Times New Roman" w:eastAsia="Times New Roman" w:hAnsi="Times New Roman" w:cs="Times New Roman"/>
                  <w:b/>
                  <w:sz w:val="20"/>
                  <w:szCs w:val="24"/>
                </w:rPr>
                <w:t>Э ЗИ</w:t>
              </w:r>
              <w:r w:rsidRPr="00F96C5E">
                <w:rPr>
                  <w:rFonts w:ascii="Times New Roman" w:eastAsia="Times New Roman" w:hAnsi="Times New Roman" w:cs="Times New Roman"/>
                  <w:b/>
                  <w:sz w:val="20"/>
                  <w:szCs w:val="24"/>
                  <w:lang w:val="en-US"/>
                </w:rPr>
                <w:t>I</w:t>
              </w:r>
              <w:r w:rsidRPr="00F96C5E">
                <w:rPr>
                  <w:rFonts w:ascii="Times New Roman" w:eastAsia="Times New Roman" w:hAnsi="Times New Roman" w:cs="Times New Roman"/>
                  <w:b/>
                  <w:sz w:val="20"/>
                  <w:szCs w:val="24"/>
                </w:rPr>
                <w:t>Э</w:t>
              </w:r>
            </w:hyperlink>
          </w:p>
          <w:p w:rsidR="00826C23" w:rsidRPr="00F96C5E" w:rsidRDefault="00826C23" w:rsidP="00E913F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Pr="00F96C5E">
                <w:rPr>
                  <w:rFonts w:ascii="Times New Roman" w:eastAsia="Times New Roman" w:hAnsi="Times New Roman" w:cs="Times New Roman"/>
                  <w:b/>
                  <w:sz w:val="20"/>
                  <w:szCs w:val="24"/>
                </w:rPr>
                <w:t>«КОЩХЬАБЛЭ КЪОДЖЭ ПСЭУП</w:t>
              </w:r>
              <w:proofErr w:type="gramStart"/>
              <w:r w:rsidRPr="00F96C5E">
                <w:rPr>
                  <w:rFonts w:ascii="Times New Roman" w:eastAsia="Times New Roman" w:hAnsi="Times New Roman" w:cs="Times New Roman"/>
                  <w:b/>
                  <w:sz w:val="20"/>
                  <w:szCs w:val="24"/>
                  <w:lang w:val="en-US"/>
                </w:rPr>
                <w:t>I</w:t>
              </w:r>
              <w:proofErr w:type="gramEnd"/>
              <w:r w:rsidRPr="00F96C5E">
                <w:rPr>
                  <w:rFonts w:ascii="Times New Roman" w:eastAsia="Times New Roman" w:hAnsi="Times New Roman" w:cs="Times New Roman"/>
                  <w:b/>
                  <w:sz w:val="20"/>
                  <w:szCs w:val="24"/>
                </w:rPr>
                <w:t>»</w:t>
              </w:r>
            </w:hyperlink>
          </w:p>
        </w:tc>
      </w:tr>
    </w:tbl>
    <w:p w:rsidR="00826C23" w:rsidRPr="00F96C5E" w:rsidRDefault="00826C23" w:rsidP="00826C2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3" w:history="1">
        <w:r w:rsidRPr="00F96C5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Постановление</w:t>
        </w:r>
      </w:hyperlink>
    </w:p>
    <w:p w:rsidR="00826C23" w:rsidRPr="00F96C5E" w:rsidRDefault="00826C23" w:rsidP="00826C23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6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hyperlink r:id="rId14" w:history="1">
        <w:r w:rsidRPr="00F96C5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Главы муниципального образования</w:t>
        </w:r>
      </w:hyperlink>
      <w:r w:rsidRPr="00F96C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826C23" w:rsidRPr="00F96C5E" w:rsidRDefault="00826C23" w:rsidP="00826C2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15" w:history="1">
        <w:r w:rsidRPr="00F96C5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«Кошехабльское сельское поселение»</w:t>
        </w:r>
      </w:hyperlink>
    </w:p>
    <w:p w:rsidR="00826C23" w:rsidRPr="00F96C5E" w:rsidRDefault="00826C23" w:rsidP="00826C2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C23" w:rsidRPr="00F96C5E" w:rsidRDefault="00826C23" w:rsidP="00826C23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26C23" w:rsidRPr="00F96C5E" w:rsidRDefault="00826C23" w:rsidP="00826C23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«29</w:t>
      </w:r>
      <w:r w:rsidRPr="00F96C5E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/>
          <w:sz w:val="28"/>
          <w:szCs w:val="28"/>
        </w:rPr>
        <w:t>марта  2024</w:t>
      </w:r>
      <w:r w:rsidRPr="00F96C5E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Pr="00F96C5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96C5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eastAsia="Calibri" w:hAnsi="Times New Roman" w:cs="Times New Roman"/>
          <w:b/>
          <w:sz w:val="28"/>
          <w:szCs w:val="28"/>
        </w:rPr>
        <w:t>17/1</w:t>
      </w:r>
      <w:r w:rsidRPr="00F96C5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а. Кошехабль</w:t>
      </w:r>
    </w:p>
    <w:p w:rsidR="00826C23" w:rsidRPr="00826C23" w:rsidRDefault="00826C23" w:rsidP="00826C2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6C23" w:rsidRPr="00826C23" w:rsidRDefault="00826C23" w:rsidP="00EB33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6C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утверждении Порядка ведения реестра муниципального</w:t>
      </w:r>
    </w:p>
    <w:p w:rsidR="00EB33E4" w:rsidRDefault="00826C23" w:rsidP="00EB33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6C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имущества муниципального образования </w:t>
      </w:r>
    </w:p>
    <w:p w:rsidR="00826C23" w:rsidRPr="00826C23" w:rsidRDefault="00826C23" w:rsidP="00EB33E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6C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Кошехабльское</w:t>
      </w:r>
      <w:r w:rsidRPr="00826C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сельское поселение»</w:t>
      </w:r>
    </w:p>
    <w:p w:rsidR="00826C23" w:rsidRPr="00826C23" w:rsidRDefault="00826C23" w:rsidP="00826C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826C23" w:rsidRPr="00826C23" w:rsidRDefault="00826C23" w:rsidP="00826C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Приказом Минфина России от 10 октября 2023 г. № 163н "Об утверждении Порядка ведения органами местного самоуправления реестров муниципального имущества", </w:t>
      </w:r>
      <w:r w:rsidRPr="00826C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руководствуясь Уставом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Кошехабльское </w:t>
      </w:r>
      <w:r w:rsidRPr="00826C2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сельское поселение»,</w:t>
      </w:r>
    </w:p>
    <w:p w:rsidR="00826C23" w:rsidRPr="00826C23" w:rsidRDefault="00826C23" w:rsidP="00826C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C23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ar-SA"/>
        </w:rPr>
        <w:t xml:space="preserve">     </w:t>
      </w:r>
    </w:p>
    <w:p w:rsidR="00826C23" w:rsidRPr="00826C23" w:rsidRDefault="00826C23" w:rsidP="00826C2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826C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826C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С Т А Н О В Л Я Ю :</w:t>
      </w:r>
    </w:p>
    <w:p w:rsidR="00826C23" w:rsidRPr="00826C23" w:rsidRDefault="00826C23" w:rsidP="00826C23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26C23" w:rsidRPr="00826C23" w:rsidRDefault="00826C23" w:rsidP="00826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C23">
        <w:rPr>
          <w:rFonts w:ascii="Times New Roman" w:eastAsia="Calibri" w:hAnsi="Times New Roman" w:cs="Times New Roman"/>
          <w:sz w:val="28"/>
          <w:szCs w:val="28"/>
        </w:rPr>
        <w:t>1.</w:t>
      </w:r>
      <w:r w:rsidRPr="00826C23">
        <w:rPr>
          <w:rFonts w:ascii="Arial" w:eastAsia="Calibri" w:hAnsi="Arial" w:cs="Arial"/>
          <w:sz w:val="28"/>
          <w:szCs w:val="28"/>
        </w:rPr>
        <w:t xml:space="preserve"> </w:t>
      </w:r>
      <w:r w:rsidRPr="00826C23">
        <w:rPr>
          <w:rFonts w:ascii="Times New Roman" w:eastAsia="Calibri" w:hAnsi="Times New Roman" w:cs="Times New Roman"/>
          <w:sz w:val="28"/>
          <w:szCs w:val="28"/>
        </w:rPr>
        <w:t>Утвердить Порядок ведения органами местного самоуправления реестров муниципального имущества согласно приложению к настоящему постановлению.</w:t>
      </w:r>
    </w:p>
    <w:p w:rsidR="00826C23" w:rsidRPr="00826C23" w:rsidRDefault="00826C23" w:rsidP="00826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6C23" w:rsidRPr="00826C23" w:rsidRDefault="00826C23" w:rsidP="00826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C2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826C2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26C2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26C23" w:rsidRPr="00826C23" w:rsidRDefault="00826C23" w:rsidP="00826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6C23" w:rsidRPr="00826C23" w:rsidRDefault="00826C23" w:rsidP="00826C23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после его официального обнародования.</w:t>
      </w:r>
    </w:p>
    <w:p w:rsidR="00826C23" w:rsidRPr="00826C23" w:rsidRDefault="00826C23" w:rsidP="00826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C23" w:rsidRPr="00826C23" w:rsidRDefault="00826C23" w:rsidP="00826C2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C23" w:rsidRPr="00826C23" w:rsidRDefault="00826C23" w:rsidP="00826C2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C23" w:rsidRPr="00826C23" w:rsidRDefault="00826C23" w:rsidP="00826C23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C23" w:rsidRPr="00826C23" w:rsidRDefault="00826C23" w:rsidP="00826C2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6C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муниципального образования</w:t>
      </w:r>
    </w:p>
    <w:p w:rsidR="00826C23" w:rsidRPr="00826C23" w:rsidRDefault="00826C23" w:rsidP="00826C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6C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Кошехабльское </w:t>
      </w:r>
      <w:r w:rsidRPr="00826C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сельское поселение»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Б.А.Хамдохов</w:t>
      </w:r>
      <w:proofErr w:type="spellEnd"/>
    </w:p>
    <w:p w:rsidR="00826C23" w:rsidRPr="00826C23" w:rsidRDefault="00826C23" w:rsidP="00826C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C23" w:rsidRPr="00826C23" w:rsidRDefault="00826C23" w:rsidP="00826C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6C23" w:rsidRPr="00826C23" w:rsidRDefault="00826C23" w:rsidP="00826C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6C23" w:rsidRPr="00826C23" w:rsidRDefault="00826C23" w:rsidP="00826C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6C23" w:rsidRPr="00826C23" w:rsidRDefault="00826C23" w:rsidP="00826C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6C23" w:rsidRPr="00826C23" w:rsidRDefault="00826C23" w:rsidP="00826C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6C23" w:rsidRPr="00826C23" w:rsidRDefault="00826C23" w:rsidP="00826C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6C23" w:rsidRPr="00826C23" w:rsidRDefault="00826C23" w:rsidP="00826C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6C23" w:rsidRPr="00826C23" w:rsidRDefault="00826C23" w:rsidP="00826C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6C23" w:rsidRPr="00826C23" w:rsidRDefault="00826C23" w:rsidP="00826C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26C23" w:rsidRPr="00826C23" w:rsidRDefault="00826C23" w:rsidP="00826C23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26C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Приложение №1 </w:t>
      </w:r>
    </w:p>
    <w:p w:rsidR="00826C23" w:rsidRPr="00826C23" w:rsidRDefault="00826C23" w:rsidP="00826C23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26C23">
        <w:rPr>
          <w:rFonts w:ascii="Times New Roman" w:eastAsia="Times New Roman" w:hAnsi="Times New Roman" w:cs="Times New Roman"/>
          <w:sz w:val="26"/>
          <w:szCs w:val="26"/>
          <w:lang w:eastAsia="ar-SA"/>
        </w:rPr>
        <w:t>к постановлению Главы МО «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Кошехабльское </w:t>
      </w:r>
      <w:r w:rsidRPr="00826C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сельское поселение» </w:t>
      </w:r>
    </w:p>
    <w:p w:rsidR="00826C23" w:rsidRPr="00826C23" w:rsidRDefault="00826C23" w:rsidP="00826C23">
      <w:pPr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от « 29</w:t>
      </w:r>
      <w:r w:rsidRPr="00826C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марта</w:t>
      </w:r>
      <w:r w:rsidRPr="00826C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2024г. №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17/1</w:t>
      </w:r>
    </w:p>
    <w:p w:rsidR="00826C23" w:rsidRPr="00826C23" w:rsidRDefault="00826C23" w:rsidP="00826C23">
      <w:pPr>
        <w:keepNext/>
        <w:shd w:val="clear" w:color="auto" w:fill="FFFFFF"/>
        <w:suppressAutoHyphens/>
        <w:spacing w:after="255" w:line="270" w:lineRule="atLeast"/>
        <w:ind w:left="5940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ar-SA"/>
        </w:rPr>
      </w:pPr>
    </w:p>
    <w:p w:rsidR="00826C23" w:rsidRPr="00826C23" w:rsidRDefault="00826C23" w:rsidP="00826C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26C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Порядок ведения органами местного самоуправления реестров муниципального имущества</w:t>
      </w:r>
    </w:p>
    <w:p w:rsidR="00826C23" w:rsidRPr="00826C23" w:rsidRDefault="00826C23" w:rsidP="00826C2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26C23" w:rsidRPr="00826C23" w:rsidRDefault="00826C23" w:rsidP="00826C23">
      <w:pPr>
        <w:shd w:val="clear" w:color="auto" w:fill="FFFFFF"/>
        <w:tabs>
          <w:tab w:val="left" w:pos="4069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6C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</w:t>
      </w:r>
      <w:hyperlink r:id="rId16" w:anchor="1111" w:history="1">
        <w:r w:rsidRPr="00826C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Учет муниципального имущества, сведения об объектах и (или) о количестве объектов которого составляют государственную тайну, осуществляется </w:t>
      </w: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Рекомендуемый образец выписки из реестра приведен в </w:t>
      </w:r>
      <w:hyperlink r:id="rId17" w:anchor="11000" w:history="1">
        <w:r w:rsidRPr="00826C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приложении</w:t>
        </w:r>
      </w:hyperlink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настоящему Порядку.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Реестры ведутся на бумажных и (или) электронных носителях.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ведения реестра определяется уполномоченным органом самостоятельно.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Неотъемлемой частью реестра являются: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документы, подтверждающие сведения, включаемые в реестр (далее - подтверждающие документы);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иные документы, предусмотренные правовыми актами органов местного самоуправления.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826C23" w:rsidRPr="00826C23" w:rsidRDefault="00826C23" w:rsidP="00826C23">
      <w:pPr>
        <w:keepNext/>
        <w:shd w:val="clear" w:color="auto" w:fill="FFFFFF"/>
        <w:suppressAutoHyphens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26C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II. Состав сведений, подлежащих отражению в реестре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Реестр состоит из 3 разделов. </w:t>
      </w:r>
      <w:proofErr w:type="gramStart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сведениями о них. В разделы 1, 2, 3 сведения вносятся с приложением подтверждающих документов.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раздел 1 вносятся сведения о недвижимом имуществе.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1.1 раздела 1 реестра вносятся сведения о земельных участках, в том числе: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земельного участка;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земельного участка (с датой присвоения);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земельного участка;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произведенном улучшении земельного участка;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- сведения о лице, в пользу которого установлены ограничения (обременения);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инвентарный номер объекта учета;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 1.3 раздела 1 реестра вносятся сведения о помещениях, </w:t>
      </w:r>
      <w:proofErr w:type="spellStart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-местах и иных объектах, отнесенных законом к недвижимости, в том числе: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(местоположение) объекта учета (с указанием кода ОКТМО);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кадастровый номер объекта учета (с датой присвоения);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инвентарный номер объекта учета;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объекта учета;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объекта учета;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учета;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объекта учета;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 (место) регистрации и (или) место (аэродром) базирования (с указанием кода ОКТМО);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(с датой присвоения);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судна;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proofErr w:type="gramStart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произведенных</w:t>
      </w:r>
      <w:proofErr w:type="gramEnd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ремонте, модернизации судна;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2 вносятся сведения о движимом и ином имуществе.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2.1 раздела 2 реестра вносятся сведения об акциях, в том числе: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(вклад) в уставном (складочном) капитале хозяйственного общества, товарищества в процентах;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движимого имущества (иного имущества);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объекте учета, в том числе: марка, модель, год выпуска, инвентарный номер;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доли в праве общей долевой собственности на объекты недвижимого и (или) движимого имущества;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стоимости доли;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правообладателе;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лице, в пользу которого установлены ограничения (обременения);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правообладателях;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объектов учета, принадлежащих на соответствующем вещном праве;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 (при необходимости).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учета объекта учета без указания стоимостной оценки не допускается.</w:t>
      </w:r>
    </w:p>
    <w:p w:rsidR="00826C23" w:rsidRPr="00826C23" w:rsidRDefault="00826C23" w:rsidP="00826C23">
      <w:pPr>
        <w:keepNext/>
        <w:shd w:val="clear" w:color="auto" w:fill="FFFFFF"/>
        <w:suppressAutoHyphens/>
        <w:spacing w:after="0" w:line="27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26C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III. Порядок учета муниципального имущества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gramStart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gramStart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</w:t>
      </w: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сведений о таком имуществе с одновременным направлением подтверждающих документов</w:t>
      </w:r>
      <w:proofErr w:type="gramEnd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изменения касаются сведений о нескольких объектах учета, то правообладатель направляет заявление и документы, указанные в </w:t>
      </w:r>
      <w:hyperlink r:id="rId18" w:anchor="1017" w:history="1">
        <w:r w:rsidRPr="00826C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абзаце первом</w:t>
        </w:r>
      </w:hyperlink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пункта, в отношении каждого объекта учета.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случае</w:t>
      </w:r>
      <w:proofErr w:type="gramStart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 </w:t>
      </w:r>
      <w:hyperlink r:id="rId19" w:anchor="1018" w:history="1">
        <w:r w:rsidRPr="00826C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абзаце первом</w:t>
        </w:r>
      </w:hyperlink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пункта, в отношении каждого объекта учета.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реквизитов документов, подтверждающих засекречивание этих сведений.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20. Сведения об объекте учета, заявления и документы, указанные в </w:t>
      </w:r>
      <w:hyperlink r:id="rId20" w:anchor="1015" w:history="1">
        <w:r w:rsidRPr="00826C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пунктах 15 - 18</w:t>
        </w:r>
      </w:hyperlink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proofErr w:type="gramEnd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должностным лицом правообладателя.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приостановлении процедуры учета в реестре объекта учета в следующих случаях: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неполнота и (или) недостоверность содержащихся в документах правообладателя сведений;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уполномоченным органом решения, предусмотренного </w:t>
      </w:r>
      <w:hyperlink r:id="rId21" w:anchor="1223" w:history="1">
        <w:r w:rsidRPr="00826C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подпунктом "в"</w:t>
        </w:r>
      </w:hyperlink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вносит в реестр сведения об объекте учета, в том числе о правообладателях (при наличии);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24. </w:t>
      </w:r>
      <w:proofErr w:type="gramStart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осуществляется уполномоченным органом в порядке, установленном </w:t>
      </w:r>
      <w:hyperlink r:id="rId22" w:anchor="1015" w:history="1">
        <w:r w:rsidRPr="00826C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пунктами 15 - 23</w:t>
        </w:r>
      </w:hyperlink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826C23" w:rsidRPr="00826C23" w:rsidRDefault="00826C23" w:rsidP="00826C23">
      <w:pPr>
        <w:keepNext/>
        <w:shd w:val="clear" w:color="auto" w:fill="FFFFFF"/>
        <w:suppressAutoHyphens/>
        <w:spacing w:after="0" w:line="27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26C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IV. Предоставление информации из реестра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1027"/>
      <w:bookmarkStart w:id="2" w:name="1"/>
      <w:bookmarkEnd w:id="1"/>
      <w:bookmarkEnd w:id="2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hyperlink r:id="rId23" w:anchor="1112" w:history="1">
        <w:r w:rsidRPr="00826C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vertAlign w:val="superscript"/>
            <w:lang w:eastAsia="ru-RU"/>
          </w:rPr>
          <w:t>2</w:t>
        </w:r>
      </w:hyperlink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региональных</w:t>
      </w:r>
      <w:proofErr w:type="gramEnd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вправе </w:t>
      </w:r>
      <w:proofErr w:type="gramStart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документы</w:t>
      </w:r>
      <w:proofErr w:type="gramEnd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 </w:t>
      </w:r>
      <w:hyperlink r:id="rId24" w:anchor="1029" w:history="1">
        <w:r w:rsidRPr="00826C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пунктом 29</w:t>
        </w:r>
      </w:hyperlink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Порядка.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</w:t>
      </w:r>
      <w:proofErr w:type="gramStart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</w:t>
      </w:r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826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6C23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Приложение к </w:t>
      </w:r>
      <w:hyperlink r:id="rId25" w:anchor="1000" w:history="1">
        <w:r w:rsidRPr="00826C23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bdr w:val="none" w:sz="0" w:space="0" w:color="auto" w:frame="1"/>
            <w:lang w:eastAsia="ru-RU"/>
          </w:rPr>
          <w:t>Порядку</w:t>
        </w:r>
      </w:hyperlink>
      <w:r w:rsidRPr="00826C23">
        <w:rPr>
          <w:rFonts w:ascii="Times New Roman" w:eastAsia="Times New Roman" w:hAnsi="Times New Roman" w:cs="Times New Roman"/>
          <w:sz w:val="23"/>
          <w:szCs w:val="23"/>
          <w:lang w:eastAsia="ru-RU"/>
        </w:rPr>
        <w:t> ведения</w:t>
      </w:r>
      <w:r w:rsidRPr="00826C23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органами местного самоуправления</w:t>
      </w:r>
      <w:r w:rsidRPr="00826C23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реестров муниципального</w:t>
      </w:r>
      <w:r w:rsidRPr="00826C23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имущества, утвержденному</w:t>
      </w:r>
      <w:r w:rsidRPr="00826C23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>постановлением главы МО</w:t>
      </w:r>
    </w:p>
    <w:p w:rsidR="00826C23" w:rsidRPr="00826C23" w:rsidRDefault="00826C23" w:rsidP="00826C23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Кошехабльское </w:t>
      </w:r>
      <w:r w:rsidRPr="00826C23">
        <w:rPr>
          <w:rFonts w:ascii="Times New Roman" w:eastAsia="Times New Roman" w:hAnsi="Times New Roman" w:cs="Times New Roman"/>
          <w:sz w:val="23"/>
          <w:szCs w:val="23"/>
          <w:lang w:eastAsia="ru-RU"/>
        </w:rPr>
        <w:t>сельское поселение»</w:t>
      </w:r>
    </w:p>
    <w:p w:rsidR="00826C23" w:rsidRPr="00826C23" w:rsidRDefault="00826C23" w:rsidP="00826C23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от «29</w:t>
      </w:r>
      <w:r w:rsidRPr="0082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»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марта</w:t>
      </w:r>
      <w:r w:rsidRPr="00826C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2024г. №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17/1</w:t>
      </w:r>
    </w:p>
    <w:p w:rsidR="00826C23" w:rsidRPr="00826C23" w:rsidRDefault="00826C23" w:rsidP="00826C23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6C23">
        <w:rPr>
          <w:rFonts w:ascii="Times New Roman" w:eastAsia="Times New Roman" w:hAnsi="Times New Roman" w:cs="Times New Roman"/>
          <w:sz w:val="23"/>
          <w:szCs w:val="23"/>
          <w:lang w:eastAsia="ru-RU"/>
        </w:rPr>
        <w:t>ВЫПИСКА №______</w:t>
      </w:r>
    </w:p>
    <w:p w:rsidR="00826C23" w:rsidRPr="00826C23" w:rsidRDefault="00826C23" w:rsidP="00826C23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6C23">
        <w:rPr>
          <w:rFonts w:ascii="Times New Roman" w:eastAsia="Times New Roman" w:hAnsi="Times New Roman" w:cs="Times New Roman"/>
          <w:sz w:val="23"/>
          <w:szCs w:val="23"/>
          <w:lang w:eastAsia="ru-RU"/>
        </w:rPr>
        <w:t>из реестра муниципального имущества об объекте</w:t>
      </w:r>
    </w:p>
    <w:p w:rsidR="00826C23" w:rsidRPr="00826C23" w:rsidRDefault="00826C23" w:rsidP="00826C23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6C23">
        <w:rPr>
          <w:rFonts w:ascii="Times New Roman" w:eastAsia="Times New Roman" w:hAnsi="Times New Roman" w:cs="Times New Roman"/>
          <w:sz w:val="23"/>
          <w:szCs w:val="23"/>
          <w:lang w:eastAsia="ru-RU"/>
        </w:rPr>
        <w:t>учета муниципального имущества</w:t>
      </w:r>
    </w:p>
    <w:p w:rsidR="00826C23" w:rsidRPr="00826C23" w:rsidRDefault="00826C23" w:rsidP="00826C23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6C23">
        <w:rPr>
          <w:rFonts w:ascii="Times New Roman" w:eastAsia="Times New Roman" w:hAnsi="Times New Roman" w:cs="Times New Roman"/>
          <w:sz w:val="23"/>
          <w:szCs w:val="23"/>
          <w:lang w:eastAsia="ru-RU"/>
        </w:rPr>
        <w:t>на "____"______________20___г.</w:t>
      </w:r>
    </w:p>
    <w:p w:rsidR="00826C23" w:rsidRPr="00826C23" w:rsidRDefault="00826C23" w:rsidP="00826C2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6C23">
        <w:rPr>
          <w:rFonts w:ascii="Times New Roman" w:eastAsia="Times New Roman" w:hAnsi="Times New Roman" w:cs="Times New Roman"/>
          <w:sz w:val="23"/>
          <w:szCs w:val="23"/>
          <w:lang w:eastAsia="ru-RU"/>
        </w:rPr>
        <w:t>Орган   местного    самоуправления, уполномоченный   на  ведение  реестра</w:t>
      </w:r>
    </w:p>
    <w:p w:rsidR="00826C23" w:rsidRPr="00826C23" w:rsidRDefault="00826C23" w:rsidP="00826C2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6C23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муниципального имущества_________________________________________________</w:t>
      </w:r>
    </w:p>
    <w:p w:rsidR="00826C23" w:rsidRPr="00826C23" w:rsidRDefault="00826C23" w:rsidP="00826C2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826C23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 органа местного самоуправления,</w:t>
      </w:r>
      <w:proofErr w:type="gramEnd"/>
    </w:p>
    <w:p w:rsidR="00826C23" w:rsidRPr="00826C23" w:rsidRDefault="00826C23" w:rsidP="00826C2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6C23">
        <w:rPr>
          <w:rFonts w:ascii="Times New Roman" w:eastAsia="Times New Roman" w:hAnsi="Times New Roman" w:cs="Times New Roman"/>
          <w:sz w:val="23"/>
          <w:szCs w:val="23"/>
          <w:lang w:eastAsia="ru-RU"/>
        </w:rPr>
        <w:t>уполномоченного на ведение реестра</w:t>
      </w:r>
    </w:p>
    <w:p w:rsidR="00826C23" w:rsidRPr="00826C23" w:rsidRDefault="00826C23" w:rsidP="00826C2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6C23">
        <w:rPr>
          <w:rFonts w:ascii="Times New Roman" w:eastAsia="Times New Roman" w:hAnsi="Times New Roman" w:cs="Times New Roman"/>
          <w:sz w:val="23"/>
          <w:szCs w:val="23"/>
          <w:lang w:eastAsia="ru-RU"/>
        </w:rPr>
        <w:t>муниципального имущества)</w:t>
      </w:r>
    </w:p>
    <w:p w:rsidR="00826C23" w:rsidRPr="00826C23" w:rsidRDefault="00826C23" w:rsidP="00826C2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6C23">
        <w:rPr>
          <w:rFonts w:ascii="Times New Roman" w:eastAsia="Times New Roman" w:hAnsi="Times New Roman" w:cs="Times New Roman"/>
          <w:sz w:val="23"/>
          <w:szCs w:val="23"/>
          <w:lang w:eastAsia="ru-RU"/>
        </w:rPr>
        <w:t>Заявитель________________________________________________________________</w:t>
      </w:r>
    </w:p>
    <w:p w:rsidR="00826C23" w:rsidRPr="00826C23" w:rsidRDefault="00826C23" w:rsidP="00826C2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826C23">
        <w:rPr>
          <w:rFonts w:ascii="Times New Roman" w:eastAsia="Times New Roman" w:hAnsi="Times New Roman" w:cs="Times New Roman"/>
          <w:sz w:val="23"/>
          <w:szCs w:val="23"/>
          <w:lang w:eastAsia="ru-RU"/>
        </w:rPr>
        <w:t>(наименование юридического лица, фамилия, имя, отчество</w:t>
      </w:r>
      <w:proofErr w:type="gramEnd"/>
    </w:p>
    <w:p w:rsidR="00826C23" w:rsidRPr="00826C23" w:rsidRDefault="00826C23" w:rsidP="00826C2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6C23">
        <w:rPr>
          <w:rFonts w:ascii="Times New Roman" w:eastAsia="Times New Roman" w:hAnsi="Times New Roman" w:cs="Times New Roman"/>
          <w:sz w:val="23"/>
          <w:szCs w:val="23"/>
          <w:lang w:eastAsia="ru-RU"/>
        </w:rPr>
        <w:t>(при наличии) физического лица)</w:t>
      </w:r>
    </w:p>
    <w:p w:rsidR="00826C23" w:rsidRPr="00826C23" w:rsidRDefault="00826C23" w:rsidP="00826C2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6C23">
        <w:rPr>
          <w:rFonts w:ascii="Times New Roman" w:eastAsia="Times New Roman" w:hAnsi="Times New Roman" w:cs="Times New Roman"/>
          <w:sz w:val="23"/>
          <w:szCs w:val="23"/>
          <w:lang w:eastAsia="ru-RU"/>
        </w:rPr>
        <w:t>1. Сведения об объекте муниципального имущества</w:t>
      </w:r>
    </w:p>
    <w:p w:rsidR="00826C23" w:rsidRPr="00826C23" w:rsidRDefault="00826C23" w:rsidP="00826C2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6C23">
        <w:rPr>
          <w:rFonts w:ascii="Times New Roman" w:eastAsia="Times New Roman" w:hAnsi="Times New Roman" w:cs="Times New Roman"/>
          <w:sz w:val="23"/>
          <w:szCs w:val="23"/>
          <w:lang w:eastAsia="ru-RU"/>
        </w:rPr>
        <w:t>Вид и наименование объекта учета_________________________________________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1"/>
        <w:gridCol w:w="36"/>
        <w:gridCol w:w="36"/>
        <w:gridCol w:w="2203"/>
        <w:gridCol w:w="36"/>
      </w:tblGrid>
      <w:tr w:rsidR="00826C23" w:rsidRPr="00826C23" w:rsidTr="00E913FB">
        <w:tc>
          <w:tcPr>
            <w:tcW w:w="0" w:type="auto"/>
            <w:hideMark/>
          </w:tcPr>
          <w:p w:rsidR="00826C23" w:rsidRPr="00826C23" w:rsidRDefault="00826C23" w:rsidP="00826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26C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Реестровый номер</w:t>
            </w:r>
          </w:p>
        </w:tc>
        <w:tc>
          <w:tcPr>
            <w:tcW w:w="0" w:type="auto"/>
            <w:hideMark/>
          </w:tcPr>
          <w:p w:rsidR="00826C23" w:rsidRPr="00826C23" w:rsidRDefault="00826C23" w:rsidP="00826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hideMark/>
          </w:tcPr>
          <w:p w:rsidR="00826C23" w:rsidRPr="00826C23" w:rsidRDefault="00826C23" w:rsidP="00826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hideMark/>
          </w:tcPr>
          <w:p w:rsidR="00826C23" w:rsidRPr="00826C23" w:rsidRDefault="00826C23" w:rsidP="00826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26C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Дата присвоения</w:t>
            </w:r>
          </w:p>
        </w:tc>
        <w:tc>
          <w:tcPr>
            <w:tcW w:w="0" w:type="auto"/>
            <w:hideMark/>
          </w:tcPr>
          <w:p w:rsidR="00826C23" w:rsidRPr="00826C23" w:rsidRDefault="00826C23" w:rsidP="00826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826C23" w:rsidRPr="00826C23" w:rsidRDefault="00826C23" w:rsidP="00826C2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1"/>
          <w:szCs w:val="21"/>
          <w:lang w:eastAsia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1"/>
        <w:gridCol w:w="2456"/>
      </w:tblGrid>
      <w:tr w:rsidR="00826C23" w:rsidRPr="00826C23" w:rsidTr="00E913FB">
        <w:tc>
          <w:tcPr>
            <w:tcW w:w="0" w:type="auto"/>
            <w:hideMark/>
          </w:tcPr>
          <w:p w:rsidR="00826C23" w:rsidRPr="00826C23" w:rsidRDefault="00826C23" w:rsidP="00826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26C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Наименования сведений</w:t>
            </w:r>
          </w:p>
        </w:tc>
        <w:tc>
          <w:tcPr>
            <w:tcW w:w="0" w:type="auto"/>
            <w:hideMark/>
          </w:tcPr>
          <w:p w:rsidR="00826C23" w:rsidRPr="00826C23" w:rsidRDefault="00826C23" w:rsidP="00826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26C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Значения сведений</w:t>
            </w:r>
          </w:p>
        </w:tc>
      </w:tr>
      <w:tr w:rsidR="00826C23" w:rsidRPr="00826C23" w:rsidTr="00E913FB">
        <w:tc>
          <w:tcPr>
            <w:tcW w:w="0" w:type="auto"/>
            <w:hideMark/>
          </w:tcPr>
          <w:p w:rsidR="00826C23" w:rsidRPr="00826C23" w:rsidRDefault="00826C23" w:rsidP="00826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C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  <w:hideMark/>
          </w:tcPr>
          <w:p w:rsidR="00826C23" w:rsidRPr="00826C23" w:rsidRDefault="00826C23" w:rsidP="00826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C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826C23" w:rsidRPr="00826C23" w:rsidTr="00E913FB">
        <w:tc>
          <w:tcPr>
            <w:tcW w:w="0" w:type="auto"/>
            <w:hideMark/>
          </w:tcPr>
          <w:p w:rsidR="00826C23" w:rsidRPr="00826C23" w:rsidRDefault="00826C23" w:rsidP="00826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hideMark/>
          </w:tcPr>
          <w:p w:rsidR="00826C23" w:rsidRPr="00826C23" w:rsidRDefault="00826C23" w:rsidP="00826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6C23" w:rsidRPr="00826C23" w:rsidTr="00E913FB">
        <w:tc>
          <w:tcPr>
            <w:tcW w:w="0" w:type="auto"/>
            <w:hideMark/>
          </w:tcPr>
          <w:p w:rsidR="00826C23" w:rsidRPr="00826C23" w:rsidRDefault="00826C23" w:rsidP="00826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hideMark/>
          </w:tcPr>
          <w:p w:rsidR="00826C23" w:rsidRPr="00826C23" w:rsidRDefault="00826C23" w:rsidP="00826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26C23" w:rsidRPr="00826C23" w:rsidRDefault="00826C23" w:rsidP="00826C23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6C23">
        <w:rPr>
          <w:rFonts w:ascii="Times New Roman" w:eastAsia="Times New Roman" w:hAnsi="Times New Roman" w:cs="Times New Roman"/>
          <w:sz w:val="23"/>
          <w:szCs w:val="23"/>
          <w:lang w:eastAsia="ru-RU"/>
        </w:rPr>
        <w:t>2. Информация  об изменении   сведений   об объекте учета  муниципального</w:t>
      </w:r>
    </w:p>
    <w:p w:rsidR="00826C23" w:rsidRPr="00826C23" w:rsidRDefault="00826C23" w:rsidP="00826C23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6C23">
        <w:rPr>
          <w:rFonts w:ascii="Times New Roman" w:eastAsia="Times New Roman" w:hAnsi="Times New Roman" w:cs="Times New Roman"/>
          <w:sz w:val="23"/>
          <w:szCs w:val="23"/>
          <w:lang w:eastAsia="ru-RU"/>
        </w:rPr>
        <w:t>имущества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3"/>
        <w:gridCol w:w="2428"/>
        <w:gridCol w:w="2059"/>
      </w:tblGrid>
      <w:tr w:rsidR="00826C23" w:rsidRPr="00826C23" w:rsidTr="00E913FB">
        <w:tc>
          <w:tcPr>
            <w:tcW w:w="0" w:type="auto"/>
            <w:hideMark/>
          </w:tcPr>
          <w:p w:rsidR="00826C23" w:rsidRPr="00826C23" w:rsidRDefault="00826C23" w:rsidP="00826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26C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Наименование изменения</w:t>
            </w:r>
          </w:p>
        </w:tc>
        <w:tc>
          <w:tcPr>
            <w:tcW w:w="0" w:type="auto"/>
            <w:hideMark/>
          </w:tcPr>
          <w:p w:rsidR="00826C23" w:rsidRPr="00826C23" w:rsidRDefault="00826C23" w:rsidP="00826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26C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Значение сведений</w:t>
            </w:r>
          </w:p>
        </w:tc>
        <w:tc>
          <w:tcPr>
            <w:tcW w:w="0" w:type="auto"/>
            <w:hideMark/>
          </w:tcPr>
          <w:p w:rsidR="00826C23" w:rsidRPr="00826C23" w:rsidRDefault="00826C23" w:rsidP="00826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26C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Дата изменения</w:t>
            </w:r>
          </w:p>
        </w:tc>
      </w:tr>
      <w:tr w:rsidR="00826C23" w:rsidRPr="00826C23" w:rsidTr="00E913FB">
        <w:tc>
          <w:tcPr>
            <w:tcW w:w="0" w:type="auto"/>
            <w:hideMark/>
          </w:tcPr>
          <w:p w:rsidR="00826C23" w:rsidRPr="00826C23" w:rsidRDefault="00826C23" w:rsidP="00826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C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  <w:hideMark/>
          </w:tcPr>
          <w:p w:rsidR="00826C23" w:rsidRPr="00826C23" w:rsidRDefault="00826C23" w:rsidP="00826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C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hideMark/>
          </w:tcPr>
          <w:p w:rsidR="00826C23" w:rsidRPr="00826C23" w:rsidRDefault="00826C23" w:rsidP="00826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6C2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826C23" w:rsidRPr="00826C23" w:rsidTr="00E913FB">
        <w:tc>
          <w:tcPr>
            <w:tcW w:w="0" w:type="auto"/>
            <w:hideMark/>
          </w:tcPr>
          <w:p w:rsidR="00826C23" w:rsidRPr="00826C23" w:rsidRDefault="00826C23" w:rsidP="00826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hideMark/>
          </w:tcPr>
          <w:p w:rsidR="00826C23" w:rsidRPr="00826C23" w:rsidRDefault="00826C23" w:rsidP="00826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hideMark/>
          </w:tcPr>
          <w:p w:rsidR="00826C23" w:rsidRPr="00826C23" w:rsidRDefault="00826C23" w:rsidP="00826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26C23" w:rsidRPr="00826C23" w:rsidTr="00E913FB">
        <w:tc>
          <w:tcPr>
            <w:tcW w:w="0" w:type="auto"/>
            <w:hideMark/>
          </w:tcPr>
          <w:p w:rsidR="00826C23" w:rsidRPr="00826C23" w:rsidRDefault="00826C23" w:rsidP="00826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hideMark/>
          </w:tcPr>
          <w:p w:rsidR="00826C23" w:rsidRPr="00826C23" w:rsidRDefault="00826C23" w:rsidP="00826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hideMark/>
          </w:tcPr>
          <w:p w:rsidR="00826C23" w:rsidRPr="00826C23" w:rsidRDefault="00826C23" w:rsidP="00826C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26C23" w:rsidRPr="00826C23" w:rsidRDefault="00826C23" w:rsidP="00826C23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6C23">
        <w:rPr>
          <w:rFonts w:ascii="Times New Roman" w:eastAsia="Times New Roman" w:hAnsi="Times New Roman" w:cs="Times New Roman"/>
          <w:sz w:val="23"/>
          <w:szCs w:val="23"/>
          <w:lang w:eastAsia="ru-RU"/>
        </w:rPr>
        <w:t>ОТМЕТКА О ПОДТВЕРЖДЕНИИ СВЕДЕНИЙ, СОДЕРЖАЩИХСЯ В НАСТОЯЩЕЙ ВЫПИСКЕ</w:t>
      </w:r>
    </w:p>
    <w:p w:rsidR="00826C23" w:rsidRPr="00826C23" w:rsidRDefault="00826C23" w:rsidP="00826C23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6C23">
        <w:rPr>
          <w:rFonts w:ascii="Times New Roman" w:eastAsia="Times New Roman" w:hAnsi="Times New Roman" w:cs="Times New Roman"/>
          <w:sz w:val="23"/>
          <w:szCs w:val="23"/>
          <w:lang w:eastAsia="ru-RU"/>
        </w:rPr>
        <w:t>Ответственный</w:t>
      </w:r>
    </w:p>
    <w:p w:rsidR="00826C23" w:rsidRPr="00826C23" w:rsidRDefault="00826C23" w:rsidP="00826C23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6C23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исполнитель:   _____________  _____________ ____________________________</w:t>
      </w:r>
    </w:p>
    <w:p w:rsidR="00826C23" w:rsidRPr="00826C23" w:rsidRDefault="00826C23" w:rsidP="00826C23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6C23">
        <w:rPr>
          <w:rFonts w:ascii="Times New Roman" w:eastAsia="Times New Roman" w:hAnsi="Times New Roman" w:cs="Times New Roman"/>
          <w:sz w:val="23"/>
          <w:szCs w:val="23"/>
          <w:lang w:eastAsia="ru-RU"/>
        </w:rPr>
        <w:t>(должность)     (подпись)      (расшифровка подписи)</w:t>
      </w:r>
    </w:p>
    <w:p w:rsidR="00826C23" w:rsidRPr="00826C23" w:rsidRDefault="00826C23" w:rsidP="00826C23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26C23">
        <w:rPr>
          <w:rFonts w:ascii="Times New Roman" w:eastAsia="Times New Roman" w:hAnsi="Times New Roman" w:cs="Times New Roman"/>
          <w:sz w:val="23"/>
          <w:szCs w:val="23"/>
          <w:lang w:eastAsia="ru-RU"/>
        </w:rPr>
        <w:t>"____"______________20__ г.</w:t>
      </w:r>
      <w:bookmarkStart w:id="3" w:name="review"/>
      <w:bookmarkEnd w:id="3"/>
    </w:p>
    <w:p w:rsidR="00597813" w:rsidRDefault="00597813"/>
    <w:sectPr w:rsidR="00597813">
      <w:footnotePr>
        <w:pos w:val="beneathText"/>
      </w:footnotePr>
      <w:pgSz w:w="11905" w:h="16837"/>
      <w:pgMar w:top="1134" w:right="851" w:bottom="36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23"/>
    <w:rsid w:val="003241C4"/>
    <w:rsid w:val="00597813"/>
    <w:rsid w:val="00826C23"/>
    <w:rsid w:val="00EB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/" TargetMode="External"/><Relationship Id="rId13" Type="http://schemas.openxmlformats.org/officeDocument/2006/relationships/hyperlink" Target="garantF1://32244548.0" TargetMode="External"/><Relationship Id="rId18" Type="http://schemas.openxmlformats.org/officeDocument/2006/relationships/hyperlink" Target="https://www.garant.ru/products/ipo/prime/doc/408023687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arant.ru/products/ipo/prime/doc/408023687/" TargetMode="External"/><Relationship Id="rId7" Type="http://schemas.openxmlformats.org/officeDocument/2006/relationships/hyperlink" Target="garantF1://32244548.0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hyperlink" Target="https://www.garant.ru/products/ipo/prime/doc/408023687/" TargetMode="External"/><Relationship Id="rId25" Type="http://schemas.openxmlformats.org/officeDocument/2006/relationships/hyperlink" Target="https://www.garant.ru/products/ipo/prime/doc/408023687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arant.ru/products/ipo/prime/doc/408023687/" TargetMode="External"/><Relationship Id="rId20" Type="http://schemas.openxmlformats.org/officeDocument/2006/relationships/hyperlink" Target="https://www.garant.ru/products/ipo/prime/doc/408023687/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24" Type="http://schemas.openxmlformats.org/officeDocument/2006/relationships/hyperlink" Target="https://www.garant.ru/products/ipo/prime/doc/408023687/" TargetMode="External"/><Relationship Id="rId5" Type="http://schemas.openxmlformats.org/officeDocument/2006/relationships/hyperlink" Target="garantF1://32244548.0" TargetMode="External"/><Relationship Id="rId15" Type="http://schemas.openxmlformats.org/officeDocument/2006/relationships/hyperlink" Target="garantF1://32244548.0" TargetMode="External"/><Relationship Id="rId23" Type="http://schemas.openxmlformats.org/officeDocument/2006/relationships/hyperlink" Target="https://www.garant.ru/products/ipo/prime/doc/408023687/" TargetMode="External"/><Relationship Id="rId10" Type="http://schemas.openxmlformats.org/officeDocument/2006/relationships/hyperlink" Target="garantF1://32244548.0" TargetMode="External"/><Relationship Id="rId19" Type="http://schemas.openxmlformats.org/officeDocument/2006/relationships/hyperlink" Target="https://www.garant.ru/products/ipo/prime/doc/408023687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garantF1://32244548.0" TargetMode="External"/><Relationship Id="rId22" Type="http://schemas.openxmlformats.org/officeDocument/2006/relationships/hyperlink" Target="https://www.garant.ru/products/ipo/prime/doc/408023687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4817</Words>
  <Characters>27461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</cp:revision>
  <dcterms:created xsi:type="dcterms:W3CDTF">2025-04-25T09:29:00Z</dcterms:created>
  <dcterms:modified xsi:type="dcterms:W3CDTF">2025-04-25T09:53:00Z</dcterms:modified>
</cp:coreProperties>
</file>